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2"/>
        </w:numPr>
        <w:ind w:left="180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rtl w:val="0"/>
          <w:lang w:val="en-US"/>
        </w:rPr>
        <w:t xml:space="preserve">Standard: RL 9-10.1 Cite strong and thorough textual evidence to support analysis of what the text says explicitly as well as inferences drawn from the text. 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numPr>
          <w:ilvl w:val="1"/>
          <w:numId w:val="2"/>
        </w:numPr>
        <w:ind w:left="540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rtl w:val="0"/>
          <w:lang w:val="en-US"/>
        </w:rPr>
        <w:t xml:space="preserve">Student Friendly Language: RL 9-10.1: I will be able to reference in depth specific evidence or proof to support my determinations about what the text is conveying directly and what I have personally  understood to be true from what I have read  </w:t>
      </w:r>
    </w:p>
    <w:p>
      <w:pPr>
        <w:pStyle w:val="Body"/>
        <w:rPr>
          <w:rFonts w:ascii="Baskerville" w:cs="Baskerville" w:hAnsi="Baskerville" w:eastAsia="Baskerville"/>
        </w:rPr>
      </w:pPr>
    </w:p>
    <w:tbl>
      <w:tblPr>
        <w:tblW w:w="1438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876"/>
        <w:gridCol w:w="2876"/>
        <w:gridCol w:w="2876"/>
        <w:gridCol w:w="2876"/>
        <w:gridCol w:w="2876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>What should be able to know and do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>Emerging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>Developing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 xml:space="preserve">Proficient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 xml:space="preserve">Advanced </w:t>
            </w:r>
          </w:p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Baskerville"/>
              </w:rPr>
              <w:t xml:space="preserve">Reference specific evidence in text to support determination of what the text directly states and what you have personally understood to be true from what you have read.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Baskerville"/>
              </w:rPr>
              <w:t xml:space="preserve">Identify quality textual evidence to support determinations made about the text/texts. </w:t>
            </w:r>
          </w:p>
          <w:p/>
          <w:p>
            <w:pPr>
              <w:pStyle w:val="Free Form"/>
            </w:pPr>
            <w:r>
              <w:rPr>
                <w:rFonts w:ascii="Baskerville"/>
              </w:rPr>
              <w:t xml:space="preserve">Specific evidence is used to support determinations made about the text.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Baskerville"/>
              </w:rPr>
              <w:t xml:space="preserve">Organize and categorize textual evidence in a way that shows alignment between personal conclusions made about the text/texts, text/texts elements, and the overall meaning of the text. </w:t>
            </w:r>
          </w:p>
          <w:p>
            <w:r>
              <w:rPr>
                <w:rFonts w:ascii="Baskerville" w:cs="Baskerville" w:hAnsi="Baskerville" w:eastAsia="Baskerville"/>
              </w:rPr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Baskerville"/>
              </w:rPr>
              <w:t xml:space="preserve">Defend a quality argument using textual evidence to support conclusions made about the text/texts. </w:t>
            </w:r>
          </w:p>
          <w:p>
            <w:r>
              <w:rPr>
                <w:rFonts w:ascii="Baskerville" w:cs="Baskerville" w:hAnsi="Baskerville" w:eastAsia="Baskerville"/>
              </w:rPr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rFonts w:ascii="Baskerville" w:cs="Baskerville" w:hAnsi="Baskerville" w:eastAsia="Baskerville"/>
              </w:rPr>
            </w:pPr>
            <w:r>
              <w:rPr>
                <w:rFonts w:ascii="Baskerville"/>
                <w:rtl w:val="0"/>
                <w:lang w:val="en-US"/>
              </w:rPr>
              <w:t xml:space="preserve">All of proficient AND goes above and beyond to show mastery in referencing specific evidence of what the text/texts directly and indirectly states. </w:t>
            </w:r>
          </w:p>
          <w:p>
            <w:pPr>
              <w:pStyle w:val="Body"/>
              <w:rPr>
                <w:rFonts w:ascii="Baskerville" w:cs="Baskerville" w:hAnsi="Baskerville" w:eastAsia="Baskerville"/>
              </w:rPr>
            </w:pPr>
          </w:p>
          <w:p>
            <w:pPr>
              <w:pStyle w:val="Body"/>
              <w:numPr>
                <w:ilvl w:val="0"/>
                <w:numId w:val="5"/>
              </w:numPr>
              <w:rPr>
                <w:rFonts w:ascii="Baskerville" w:cs="Baskerville" w:hAnsi="Baskerville" w:eastAsia="Baskerville"/>
                <w:position w:val="0"/>
                <w:sz w:val="24"/>
                <w:szCs w:val="24"/>
              </w:rPr>
            </w:pPr>
            <w:r>
              <w:rPr>
                <w:rFonts w:ascii="Baskerville"/>
                <w:rtl w:val="0"/>
                <w:lang w:val="en-US"/>
              </w:rPr>
              <w:t xml:space="preserve"> Including determining where the text leaves matters uncertain.</w:t>
            </w:r>
          </w:p>
        </w:tc>
      </w:tr>
    </w:tbl>
    <w:p>
      <w:pPr>
        <w:pStyle w:val="Free Form"/>
        <w:rPr>
          <w:rFonts w:ascii="Baskerville" w:cs="Baskerville" w:hAnsi="Baskerville" w:eastAsia="Baskerville"/>
          <w:sz w:val="20"/>
          <w:szCs w:val="20"/>
        </w:rPr>
      </w:pPr>
    </w:p>
    <w:p>
      <w:pPr>
        <w:pStyle w:val="Free Form"/>
        <w:rPr>
          <w:rFonts w:ascii="Baskerville" w:cs="Baskerville" w:hAnsi="Baskerville" w:eastAsia="Baskerville"/>
          <w:sz w:val="20"/>
          <w:szCs w:val="20"/>
        </w:rPr>
      </w:pPr>
    </w:p>
    <w:p>
      <w:pPr>
        <w:pStyle w:val="Free Form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 xml:space="preserve">Standard: RL 9 -10.2: Determine a theme or central idea of a text and analyze in detail its development over the course of the text, including how it emerges and is shaped and refined by specific details; provide an objective summary of the text. 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numPr>
          <w:ilvl w:val="1"/>
          <w:numId w:val="2"/>
        </w:numPr>
        <w:ind w:left="540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rtl w:val="0"/>
          <w:lang w:val="en-US"/>
        </w:rPr>
        <w:t xml:space="preserve">Student Friendly Language: RL 9-10.2: I will be able to find the theme, investigate the theme's development in depth by deciding how it began, was built upon, and made into its final lesson. I will be able to provide a synopsis of the text without giving personal opinion. </w:t>
      </w:r>
    </w:p>
    <w:p>
      <w:pPr>
        <w:pStyle w:val="Free Form"/>
        <w:bidi w:val="0"/>
        <w:spacing w:after="200"/>
        <w:ind w:left="0" w:right="0" w:firstLine="0"/>
        <w:jc w:val="left"/>
        <w:rPr>
          <w:color w:val="3b3b39"/>
          <w:sz w:val="26"/>
          <w:szCs w:val="26"/>
          <w:rtl w:val="0"/>
        </w:rPr>
      </w:pPr>
    </w:p>
    <w:tbl>
      <w:tblPr>
        <w:tblW w:w="1438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876"/>
        <w:gridCol w:w="2876"/>
        <w:gridCol w:w="2876"/>
        <w:gridCol w:w="2876"/>
        <w:gridCol w:w="2876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>What should be able to know and do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>Emerging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>Developing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 xml:space="preserve">Proficient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Baskerville"/>
                <w:b w:val="1"/>
                <w:bCs w:val="1"/>
              </w:rPr>
              <w:t xml:space="preserve">Advanced </w:t>
            </w:r>
          </w:p>
        </w:tc>
      </w:tr>
      <w:tr>
        <w:tblPrEx>
          <w:shd w:val="clear" w:color="auto" w:fill="auto"/>
        </w:tblPrEx>
        <w:trPr>
          <w:trHeight w:val="6740" w:hRule="atLeast"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rPr>
                <w:rFonts w:ascii="Baskerville" w:cs="Baskerville" w:hAnsi="Baskerville" w:eastAsia="Baskerville"/>
                <w:position w:val="0"/>
                <w:sz w:val="24"/>
                <w:szCs w:val="24"/>
              </w:rPr>
            </w:pPr>
            <w:r>
              <w:rPr>
                <w:rFonts w:ascii="Baskerville"/>
                <w:rtl w:val="0"/>
                <w:lang w:val="en-US"/>
              </w:rPr>
              <w:t xml:space="preserve">Find several themes in the text and choose one to investigate in depth.  </w:t>
            </w:r>
          </w:p>
          <w:p>
            <w:pPr>
              <w:pStyle w:val="Body"/>
              <w:rPr>
                <w:rFonts w:ascii="Baskerville" w:cs="Baskerville" w:hAnsi="Baskerville" w:eastAsia="Baskerville"/>
              </w:rPr>
            </w:pPr>
          </w:p>
          <w:p>
            <w:pPr>
              <w:pStyle w:val="Body"/>
              <w:numPr>
                <w:ilvl w:val="0"/>
                <w:numId w:val="6"/>
              </w:numPr>
              <w:rPr>
                <w:rFonts w:ascii="Baskerville" w:cs="Baskerville" w:hAnsi="Baskerville" w:eastAsia="Baskerville"/>
                <w:position w:val="0"/>
                <w:sz w:val="24"/>
                <w:szCs w:val="24"/>
              </w:rPr>
            </w:pPr>
            <w:r>
              <w:rPr>
                <w:rFonts w:ascii="Baskerville"/>
                <w:rtl w:val="0"/>
                <w:lang w:val="en-US"/>
              </w:rPr>
              <w:t xml:space="preserve">Investigation of theme includes determining when it first begins, how it is built upon, and how the text concludes in regards to the theme. </w:t>
            </w:r>
          </w:p>
          <w:p>
            <w:pPr>
              <w:pStyle w:val="Body"/>
              <w:rPr>
                <w:rFonts w:ascii="Baskerville" w:cs="Baskerville" w:hAnsi="Baskerville" w:eastAsia="Baskerville"/>
              </w:rPr>
            </w:pPr>
          </w:p>
          <w:p>
            <w:pPr>
              <w:pStyle w:val="Body"/>
              <w:numPr>
                <w:ilvl w:val="0"/>
                <w:numId w:val="6"/>
              </w:numPr>
              <w:rPr>
                <w:rFonts w:ascii="Baskerville" w:cs="Baskerville" w:hAnsi="Baskerville" w:eastAsia="Baskerville"/>
                <w:position w:val="0"/>
                <w:sz w:val="24"/>
                <w:szCs w:val="24"/>
              </w:rPr>
            </w:pPr>
            <w:r>
              <w:rPr>
                <w:rFonts w:ascii="Baskerville"/>
                <w:rtl w:val="0"/>
                <w:lang w:val="en-US"/>
              </w:rPr>
              <w:t xml:space="preserve">Able to provide an in-depth plot synopsis of text without giving personal opinion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Baskerville"/>
              </w:rPr>
              <w:t xml:space="preserve">Reflects on the text/ texts and discovers several themes. Identifies one to investigate in depth. </w:t>
            </w:r>
          </w:p>
          <w:p/>
          <w:p>
            <w:r>
              <w:rPr>
                <w:rFonts w:ascii="Baskerville"/>
              </w:rPr>
              <w:t>Able to track and chart the theme</w:t>
            </w:r>
            <w:r>
              <w:rPr>
                <w:rFonts w:hAnsi="Baskerville" w:hint="default"/>
              </w:rPr>
              <w:t>’</w:t>
            </w:r>
            <w:r>
              <w:rPr>
                <w:rFonts w:ascii="Baskerville"/>
              </w:rPr>
              <w:t xml:space="preserve">s progression throughout the text. </w:t>
            </w:r>
          </w:p>
          <w:p/>
          <w:p>
            <w:pPr>
              <w:pStyle w:val="Free Form"/>
            </w:pPr>
            <w:r>
              <w:rPr>
                <w:rFonts w:ascii="Baskerville"/>
              </w:rPr>
              <w:t xml:space="preserve">Demonstrates understanding of the text by giving a brief plot synopsis without personal opinion.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Baskerville"/>
              </w:rPr>
              <w:t xml:space="preserve">Describes and summarizes how the theme is developed throughout the text/s and its influence on the text, using text elements and evidence to support conclusions. </w:t>
            </w:r>
          </w:p>
          <w:p/>
          <w:p>
            <w:r>
              <w:rPr>
                <w:rFonts w:ascii="Baskerville"/>
              </w:rPr>
              <w:t xml:space="preserve">Illustrates ways in which the theme relates to situations/events outside of the text. </w:t>
            </w:r>
          </w:p>
          <w:p/>
          <w:p>
            <w:pPr>
              <w:pStyle w:val="Free Form"/>
            </w:pPr>
            <w:r>
              <w:rPr>
                <w:rFonts w:ascii="Baskerville"/>
              </w:rPr>
              <w:t xml:space="preserve">Describes and explains the text/s in detail without using personal opinion.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Baskerville"/>
              </w:rPr>
              <w:t>Investigates and makes in-depth conclusions about how the story elements, such as character, plot, setting, historical context, etc, affect the theme</w:t>
            </w:r>
            <w:r>
              <w:rPr>
                <w:rFonts w:hAnsi="Baskerville" w:hint="default"/>
              </w:rPr>
              <w:t>’</w:t>
            </w:r>
            <w:r>
              <w:rPr>
                <w:rFonts w:ascii="Baskerville"/>
              </w:rPr>
              <w:t xml:space="preserve">s message and development within the text/texts. </w:t>
            </w:r>
          </w:p>
          <w:p/>
          <w:p>
            <w:r>
              <w:rPr>
                <w:rFonts w:ascii="Baskerville"/>
              </w:rPr>
              <w:t xml:space="preserve">Makes an argument and defends personal choices made in regards to the theme chosen to investigate by referring to specific textual evidence to support conclusions. </w:t>
            </w:r>
          </w:p>
          <w:p/>
          <w:p>
            <w:pPr>
              <w:pStyle w:val="Free Form"/>
            </w:pPr>
            <w:r>
              <w:rPr>
                <w:rFonts w:ascii="Baskerville"/>
              </w:rPr>
              <w:t>Infers and defend ways in which the text/texts</w:t>
            </w:r>
            <w:r>
              <w:rPr>
                <w:rFonts w:hAnsi="Baskerville" w:hint="default"/>
              </w:rPr>
              <w:t xml:space="preserve">’ </w:t>
            </w:r>
            <w:r>
              <w:rPr>
                <w:rFonts w:ascii="Baskerville"/>
              </w:rPr>
              <w:t xml:space="preserve">theme/s and story elements connect personally to self, another text or media, and/or the world. </w:t>
            </w:r>
          </w:p>
        </w:tc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rFonts w:ascii="Baskerville" w:cs="Baskerville" w:hAnsi="Baskerville" w:eastAsia="Baskerville"/>
              </w:rPr>
            </w:pPr>
            <w:r>
              <w:rPr>
                <w:rFonts w:ascii="Baskerville"/>
                <w:rtl w:val="0"/>
                <w:lang w:val="en-US"/>
              </w:rPr>
              <w:t xml:space="preserve">All of proficient AND goes above and beyond to show mastery in investigating theme and its overall effect on both the reader </w:t>
            </w:r>
          </w:p>
          <w:p>
            <w:pPr>
              <w:pStyle w:val="Body"/>
              <w:rPr>
                <w:rFonts w:ascii="Baskerville" w:cs="Baskerville" w:hAnsi="Baskerville" w:eastAsia="Baskerville"/>
              </w:rPr>
            </w:pPr>
          </w:p>
          <w:p>
            <w:pPr>
              <w:pStyle w:val="Body"/>
              <w:numPr>
                <w:ilvl w:val="0"/>
                <w:numId w:val="7"/>
              </w:numPr>
              <w:rPr>
                <w:rFonts w:ascii="Baskerville" w:cs="Baskerville" w:hAnsi="Baskerville" w:eastAsia="Baskerville"/>
                <w:position w:val="0"/>
                <w:sz w:val="24"/>
                <w:szCs w:val="24"/>
              </w:rPr>
            </w:pPr>
            <w:r>
              <w:rPr>
                <w:rFonts w:ascii="Baskerville"/>
                <w:rtl w:val="0"/>
                <w:lang w:val="en-US"/>
              </w:rPr>
              <w:t>Theme and evidence is used to develop a new perspective about the text/texts amongst stakeholders or connections to the outside world.</w:t>
            </w:r>
          </w:p>
          <w:p>
            <w:pPr>
              <w:pStyle w:val="Body"/>
              <w:rPr>
                <w:rFonts w:ascii="Baskerville" w:cs="Baskerville" w:hAnsi="Baskerville" w:eastAsia="Baskerville"/>
              </w:rPr>
            </w:pPr>
          </w:p>
          <w:p>
            <w:pPr>
              <w:pStyle w:val="Body"/>
              <w:numPr>
                <w:ilvl w:val="0"/>
                <w:numId w:val="7"/>
              </w:numPr>
              <w:rPr>
                <w:rFonts w:ascii="Baskerville" w:cs="Baskerville" w:hAnsi="Baskerville" w:eastAsia="Baskerville"/>
                <w:position w:val="0"/>
                <w:sz w:val="24"/>
                <w:szCs w:val="24"/>
              </w:rPr>
            </w:pPr>
            <w:r>
              <w:rPr>
                <w:rFonts w:ascii="Baskerville"/>
                <w:rtl w:val="0"/>
                <w:lang w:val="en-US"/>
              </w:rPr>
              <w:t xml:space="preserve"> Analyzes how two or more themes develop over the course of the text and how the multiple themes interact and build on one another to create a complex account. 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rFonts w:ascii="Baskerville" w:cs="Baskerville" w:hAnsi="Baskerville" w:eastAsia="Baskerville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Baskerville" w:cs="Baskerville" w:hAnsi="Baskerville" w:eastAsia="Baskerville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Baskerville" w:cs="Baskerville" w:hAnsi="Baskerville" w:eastAsia="Baskerville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Baskerville" w:cs="Baskerville" w:hAnsi="Baskerville" w:eastAsia="Baskerville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Baskerville" w:cs="Baskerville" w:hAnsi="Baskerville" w:eastAsia="Baskerville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Baskerville" w:cs="Baskerville" w:hAnsi="Baskerville" w:eastAsia="Baskerville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Baskerville" w:cs="Baskerville" w:hAnsi="Baskerville" w:eastAsia="Baskerville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Baskerville" w:cs="Baskerville" w:hAnsi="Baskerville" w:eastAsia="Baskerville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Baskerville" w:cs="Baskerville" w:hAnsi="Baskerville" w:eastAsia="Baskerville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Baskerville" w:cs="Baskerville" w:hAnsi="Baskerville" w:eastAsia="Baskerville"/>
        <w:position w:val="-2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Baskerville" w:cs="Baskerville" w:hAnsi="Baskerville" w:eastAsia="Baskerville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Baskerville" w:cs="Baskerville" w:hAnsi="Baskerville" w:eastAsia="Baskerville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Baskerville" w:cs="Baskerville" w:hAnsi="Baskerville" w:eastAsia="Baskerville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Baskerville" w:cs="Baskerville" w:hAnsi="Baskerville" w:eastAsia="Baskerville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Baskerville" w:cs="Baskerville" w:hAnsi="Baskerville" w:eastAsia="Baskerville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Baskerville" w:cs="Baskerville" w:hAnsi="Baskerville" w:eastAsia="Baskerville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Baskerville" w:cs="Baskerville" w:hAnsi="Baskerville" w:eastAsia="Baskerville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Baskerville" w:cs="Baskerville" w:hAnsi="Baskerville" w:eastAsia="Baskerville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Baskerville" w:cs="Baskerville" w:hAnsi="Baskerville" w:eastAsia="Baskerville"/>
        <w:position w:val="-2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Baskerville" w:cs="Baskerville" w:hAnsi="Baskerville" w:eastAsia="Baskervill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720"/>
      </w:pPr>
      <w:rPr>
        <w:rFonts w:ascii="Baskerville" w:cs="Baskerville" w:hAnsi="Baskerville" w:eastAsia="Baskervill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440"/>
      </w:pPr>
      <w:rPr>
        <w:rFonts w:ascii="Baskerville" w:cs="Baskerville" w:hAnsi="Baskerville" w:eastAsia="Baskervill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160"/>
      </w:pPr>
      <w:rPr>
        <w:rFonts w:ascii="Baskerville" w:cs="Baskerville" w:hAnsi="Baskerville" w:eastAsia="Baskervill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2880"/>
      </w:pPr>
      <w:rPr>
        <w:rFonts w:ascii="Baskerville" w:cs="Baskerville" w:hAnsi="Baskerville" w:eastAsia="Baskervill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7200"/>
          <w:tab w:val="clear" w:pos="0"/>
        </w:tabs>
        <w:ind w:left="3600"/>
      </w:pPr>
      <w:rPr>
        <w:rFonts w:ascii="Baskerville" w:cs="Baskerville" w:hAnsi="Baskerville" w:eastAsia="Baskervill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640"/>
          <w:tab w:val="clear" w:pos="0"/>
        </w:tabs>
        <w:ind w:left="4320"/>
      </w:pPr>
      <w:rPr>
        <w:rFonts w:ascii="Baskerville" w:cs="Baskerville" w:hAnsi="Baskerville" w:eastAsia="Baskervill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080"/>
          <w:tab w:val="clear" w:pos="0"/>
        </w:tabs>
        <w:ind w:left="5040"/>
      </w:pPr>
      <w:rPr>
        <w:rFonts w:ascii="Baskerville" w:cs="Baskerville" w:hAnsi="Baskerville" w:eastAsia="Baskervill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1520"/>
          <w:tab w:val="clear" w:pos="0"/>
        </w:tabs>
        <w:ind w:left="5760"/>
      </w:pPr>
      <w:rPr>
        <w:rFonts w:ascii="Baskerville" w:cs="Baskerville" w:hAnsi="Baskerville" w:eastAsia="Baskerville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multiLevelType w:val="multilevel"/>
    <w:styleLink w:val="List 0"/>
    <w:lvl w:ilvl="0">
      <w:start w:val="0"/>
      <w:numFmt w:val="bullet"/>
      <w:lvlText w:val="•"/>
      <w:lvlJc w:val="left"/>
      <w:pPr>
        <w:tabs>
          <w:tab w:val="num" w:pos="104"/>
          <w:tab w:val="clear" w:pos="0"/>
        </w:tabs>
      </w:pPr>
      <w:rPr>
        <w:rFonts w:ascii="Baskerville" w:cs="Baskerville" w:hAnsi="Baskerville" w:eastAsia="Baskervill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720"/>
      </w:pPr>
      <w:rPr>
        <w:rFonts w:ascii="Baskerville" w:cs="Baskerville" w:hAnsi="Baskerville" w:eastAsia="Baskervill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440"/>
      </w:pPr>
      <w:rPr>
        <w:rFonts w:ascii="Baskerville" w:cs="Baskerville" w:hAnsi="Baskerville" w:eastAsia="Baskervill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160"/>
      </w:pPr>
      <w:rPr>
        <w:rFonts w:ascii="Baskerville" w:cs="Baskerville" w:hAnsi="Baskerville" w:eastAsia="Baskervill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2880"/>
      </w:pPr>
      <w:rPr>
        <w:rFonts w:ascii="Baskerville" w:cs="Baskerville" w:hAnsi="Baskerville" w:eastAsia="Baskervill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7200"/>
          <w:tab w:val="clear" w:pos="0"/>
        </w:tabs>
        <w:ind w:left="3600"/>
      </w:pPr>
      <w:rPr>
        <w:rFonts w:ascii="Baskerville" w:cs="Baskerville" w:hAnsi="Baskerville" w:eastAsia="Baskervill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640"/>
          <w:tab w:val="clear" w:pos="0"/>
        </w:tabs>
        <w:ind w:left="4320"/>
      </w:pPr>
      <w:rPr>
        <w:rFonts w:ascii="Baskerville" w:cs="Baskerville" w:hAnsi="Baskerville" w:eastAsia="Baskervill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080"/>
          <w:tab w:val="clear" w:pos="0"/>
        </w:tabs>
        <w:ind w:left="5040"/>
      </w:pPr>
      <w:rPr>
        <w:rFonts w:ascii="Baskerville" w:cs="Baskerville" w:hAnsi="Baskerville" w:eastAsia="Baskervill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1520"/>
          <w:tab w:val="clear" w:pos="0"/>
        </w:tabs>
        <w:ind w:left="5760"/>
      </w:pPr>
      <w:rPr>
        <w:rFonts w:ascii="Baskerville" w:cs="Baskerville" w:hAnsi="Baskerville" w:eastAsia="Baskerville"/>
        <w:position w:val="0"/>
      </w:rPr>
    </w:lvl>
  </w:abstractNum>
  <w:abstractNum w:abstractNumId="6">
    <w:multiLevelType w:val="multilevel"/>
    <w:styleLink w:val="List 0"/>
    <w:lvl w:ilvl="0">
      <w:start w:val="0"/>
      <w:numFmt w:val="bullet"/>
      <w:lvlText w:val="•"/>
      <w:lvlJc w:val="left"/>
      <w:pPr>
        <w:tabs>
          <w:tab w:val="num" w:pos="104"/>
          <w:tab w:val="clear" w:pos="0"/>
        </w:tabs>
      </w:pPr>
      <w:rPr>
        <w:rFonts w:ascii="Baskerville" w:cs="Baskerville" w:hAnsi="Baskerville" w:eastAsia="Baskervill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720"/>
      </w:pPr>
      <w:rPr>
        <w:rFonts w:ascii="Baskerville" w:cs="Baskerville" w:hAnsi="Baskerville" w:eastAsia="Baskervill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440"/>
      </w:pPr>
      <w:rPr>
        <w:rFonts w:ascii="Baskerville" w:cs="Baskerville" w:hAnsi="Baskerville" w:eastAsia="Baskervill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160"/>
      </w:pPr>
      <w:rPr>
        <w:rFonts w:ascii="Baskerville" w:cs="Baskerville" w:hAnsi="Baskerville" w:eastAsia="Baskervill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2880"/>
      </w:pPr>
      <w:rPr>
        <w:rFonts w:ascii="Baskerville" w:cs="Baskerville" w:hAnsi="Baskerville" w:eastAsia="Baskervill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7200"/>
          <w:tab w:val="clear" w:pos="0"/>
        </w:tabs>
        <w:ind w:left="3600"/>
      </w:pPr>
      <w:rPr>
        <w:rFonts w:ascii="Baskerville" w:cs="Baskerville" w:hAnsi="Baskerville" w:eastAsia="Baskervill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640"/>
          <w:tab w:val="clear" w:pos="0"/>
        </w:tabs>
        <w:ind w:left="4320"/>
      </w:pPr>
      <w:rPr>
        <w:rFonts w:ascii="Baskerville" w:cs="Baskerville" w:hAnsi="Baskerville" w:eastAsia="Baskervill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080"/>
          <w:tab w:val="clear" w:pos="0"/>
        </w:tabs>
        <w:ind w:left="5040"/>
      </w:pPr>
      <w:rPr>
        <w:rFonts w:ascii="Baskerville" w:cs="Baskerville" w:hAnsi="Baskerville" w:eastAsia="Baskervill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1520"/>
          <w:tab w:val="clear" w:pos="0"/>
        </w:tabs>
        <w:ind w:left="5760"/>
      </w:pPr>
      <w:rPr>
        <w:rFonts w:ascii="Baskerville" w:cs="Baskerville" w:hAnsi="Baskerville" w:eastAsia="Baskerville"/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lvlText w:val="•"/>
      <w:lvlJc w:val="left"/>
      <w:pPr>
        <w:tabs>
          <w:tab w:val="num" w:pos="104"/>
          <w:tab w:val="clear" w:pos="0"/>
        </w:tabs>
      </w:pPr>
      <w:rPr>
        <w:rFonts w:ascii="Baskerville" w:cs="Baskerville" w:hAnsi="Baskerville" w:eastAsia="Baskervill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720"/>
      </w:pPr>
      <w:rPr>
        <w:rFonts w:ascii="Baskerville" w:cs="Baskerville" w:hAnsi="Baskerville" w:eastAsia="Baskervill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1440"/>
      </w:pPr>
      <w:rPr>
        <w:rFonts w:ascii="Baskerville" w:cs="Baskerville" w:hAnsi="Baskerville" w:eastAsia="Baskervill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2160"/>
      </w:pPr>
      <w:rPr>
        <w:rFonts w:ascii="Baskerville" w:cs="Baskerville" w:hAnsi="Baskerville" w:eastAsia="Baskervill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2880"/>
      </w:pPr>
      <w:rPr>
        <w:rFonts w:ascii="Baskerville" w:cs="Baskerville" w:hAnsi="Baskerville" w:eastAsia="Baskervill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7200"/>
          <w:tab w:val="clear" w:pos="0"/>
        </w:tabs>
        <w:ind w:left="3600"/>
      </w:pPr>
      <w:rPr>
        <w:rFonts w:ascii="Baskerville" w:cs="Baskerville" w:hAnsi="Baskerville" w:eastAsia="Baskervill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640"/>
          <w:tab w:val="clear" w:pos="0"/>
        </w:tabs>
        <w:ind w:left="4320"/>
      </w:pPr>
      <w:rPr>
        <w:rFonts w:ascii="Baskerville" w:cs="Baskerville" w:hAnsi="Baskerville" w:eastAsia="Baskervill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080"/>
          <w:tab w:val="clear" w:pos="0"/>
        </w:tabs>
        <w:ind w:left="5040"/>
      </w:pPr>
      <w:rPr>
        <w:rFonts w:ascii="Baskerville" w:cs="Baskerville" w:hAnsi="Baskerville" w:eastAsia="Baskervill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1520"/>
          <w:tab w:val="clear" w:pos="0"/>
        </w:tabs>
        <w:ind w:left="5760"/>
      </w:pPr>
      <w:rPr>
        <w:rFonts w:ascii="Baskerville" w:cs="Baskerville" w:hAnsi="Baskerville" w:eastAsia="Baskerville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3"/>
      </w:numPr>
    </w:pPr>
  </w:style>
  <w:style w:type="numbering" w:styleId="None">
    <w:name w:val="None"/>
    <w:next w:val="None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